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BC" w:rsidRDefault="0022610A" w:rsidP="006B57BC">
      <w:pPr>
        <w:pStyle w:val="Heading3"/>
        <w:spacing w:before="400" w:after="200"/>
        <w:rPr>
          <w:rFonts w:ascii="Arial" w:hAnsi="Arial" w:cs="Arial"/>
        </w:rPr>
      </w:pPr>
      <w:r>
        <w:rPr>
          <w:rFonts w:ascii="Arial" w:hAnsi="Arial" w:cs="Arial"/>
        </w:rPr>
        <w:t>Chapter 6</w:t>
      </w:r>
      <w:bookmarkStart w:id="0" w:name="_GoBack"/>
      <w:bookmarkEnd w:id="0"/>
      <w:r w:rsidR="006B57BC">
        <w:rPr>
          <w:rFonts w:ascii="Arial" w:hAnsi="Arial" w:cs="Arial"/>
        </w:rPr>
        <w:t xml:space="preserve"> Organizational Strategy</w:t>
      </w:r>
      <w:r w:rsidR="006B57BC">
        <w:rPr>
          <w:rFonts w:ascii="Arial" w:hAnsi="Arial" w:cs="Arial"/>
        </w:rPr>
        <w:tab/>
      </w:r>
      <w:r w:rsidR="006B57BC">
        <w:rPr>
          <w:rFonts w:ascii="Arial" w:hAnsi="Arial" w:cs="Arial"/>
        </w:rPr>
        <w:tab/>
      </w:r>
      <w:r w:rsidR="006B57BC">
        <w:rPr>
          <w:rFonts w:ascii="Arial" w:hAnsi="Arial" w:cs="Arial"/>
        </w:rPr>
        <w:tab/>
      </w:r>
      <w:r w:rsidR="006B57BC">
        <w:rPr>
          <w:rFonts w:ascii="Arial" w:hAnsi="Arial" w:cs="Arial"/>
        </w:rPr>
        <w:tab/>
        <w:t>NAME________________</w:t>
      </w:r>
    </w:p>
    <w:p w:rsidR="001D1F0B" w:rsidRPr="00904808" w:rsidRDefault="001D1F0B" w:rsidP="001D1F0B">
      <w:pPr>
        <w:pStyle w:val="Heading3"/>
        <w:spacing w:before="400" w:after="200"/>
        <w:rPr>
          <w:rFonts w:ascii="Arial" w:hAnsi="Arial" w:cs="Arial"/>
        </w:rPr>
      </w:pPr>
      <w:r w:rsidRPr="00904808">
        <w:rPr>
          <w:rFonts w:ascii="Arial" w:hAnsi="Arial" w:cs="Arial"/>
        </w:rPr>
        <w:t>Review Questions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t>Identify the components of a sustainable competitive advantage.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t>Outline steps of the strategy-making process.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t>What is a corporate-level strategy? Describe the major approaches to corporate-level strategy.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t xml:space="preserve">What are the elements of the BCG matrix? 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  <w:rPr>
          <w:b/>
        </w:rPr>
      </w:pPr>
      <w:r w:rsidRPr="00904808">
        <w:t>Identify three grand strategies and give examples of each</w:t>
      </w:r>
      <w:r w:rsidRPr="00904808">
        <w:rPr>
          <w:b/>
        </w:rPr>
        <w:t>.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lastRenderedPageBreak/>
        <w:t>What is an industry-level strategy? What tools can companies use to develop successful industry-level strategies?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t>What are Porter’s five industry forces and how do they affect a company’s strategy?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t>What is a firm-level strategy?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t>What are the basic elements of direct competition?</w:t>
      </w:r>
    </w:p>
    <w:p w:rsidR="001D1F0B" w:rsidRPr="00904808" w:rsidRDefault="001D1F0B" w:rsidP="001D1F0B">
      <w:pPr>
        <w:numPr>
          <w:ilvl w:val="0"/>
          <w:numId w:val="5"/>
        </w:numPr>
        <w:spacing w:before="200" w:after="200" w:line="1680" w:lineRule="auto"/>
      </w:pPr>
      <w:r w:rsidRPr="00904808">
        <w:rPr>
          <w:i/>
        </w:rPr>
        <w:t xml:space="preserve">Beyond the Book: </w:t>
      </w:r>
      <w:r w:rsidRPr="00904808">
        <w:t>How do companies implement entrepreneurship as an internal strategy?</w:t>
      </w:r>
    </w:p>
    <w:p w:rsidR="00EA1C7D" w:rsidRDefault="00D507EC" w:rsidP="001D1F0B">
      <w:r w:rsidRPr="00315A28">
        <w:br/>
      </w:r>
      <w:r w:rsidR="006B57BC" w:rsidRPr="00904808">
        <w:br/>
      </w:r>
      <w:r w:rsidR="006B57BC" w:rsidRPr="00904808">
        <w:br/>
      </w:r>
    </w:p>
    <w:sectPr w:rsidR="00EA1C7D" w:rsidSect="00C0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MyriadPro-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FF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80ECE"/>
    <w:multiLevelType w:val="hybridMultilevel"/>
    <w:tmpl w:val="2DE64300"/>
    <w:lvl w:ilvl="0" w:tplc="21BEF5F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7301C"/>
    <w:multiLevelType w:val="singleLevel"/>
    <w:tmpl w:val="5964A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</w:rPr>
    </w:lvl>
  </w:abstractNum>
  <w:abstractNum w:abstractNumId="3">
    <w:nsid w:val="1A212156"/>
    <w:multiLevelType w:val="hybridMultilevel"/>
    <w:tmpl w:val="36526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77997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C96941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5C5602"/>
    <w:multiLevelType w:val="multilevel"/>
    <w:tmpl w:val="D8C81662"/>
    <w:numStyleLink w:val="StyleNumbered"/>
  </w:abstractNum>
  <w:abstractNum w:abstractNumId="7">
    <w:nsid w:val="502153ED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D245D4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742A7C"/>
    <w:multiLevelType w:val="hybridMultilevel"/>
    <w:tmpl w:val="1194C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19014A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4338C2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735C82"/>
    <w:multiLevelType w:val="multilevel"/>
    <w:tmpl w:val="D8C81662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/>
          <w:sz w:val="22"/>
        </w:rPr>
      </w:lvl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5D"/>
    <w:rsid w:val="001D1F0B"/>
    <w:rsid w:val="0022610A"/>
    <w:rsid w:val="006B57BC"/>
    <w:rsid w:val="00B64CD6"/>
    <w:rsid w:val="00C06C5D"/>
    <w:rsid w:val="00D507EC"/>
    <w:rsid w:val="00E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C06C5D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paragraph" w:styleId="Heading4">
    <w:name w:val="heading 4"/>
    <w:basedOn w:val="Normal"/>
    <w:next w:val="Normal"/>
    <w:link w:val="Heading4Char"/>
    <w:qFormat/>
    <w:rsid w:val="00C06C5D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6B5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6C5D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06C5D"/>
    <w:rPr>
      <w:rFonts w:ascii="Frutiger Linotype" w:eastAsia="Times New Roman" w:hAnsi="Frutiger Linotype" w:cs="Times New Roman"/>
      <w:b/>
      <w:bCs/>
      <w:color w:val="FF9900"/>
      <w:szCs w:val="28"/>
    </w:rPr>
  </w:style>
  <w:style w:type="paragraph" w:customStyle="1" w:styleId="TX">
    <w:name w:val="TX"/>
    <w:basedOn w:val="Normal"/>
    <w:next w:val="Normal"/>
    <w:link w:val="TXChar"/>
    <w:rsid w:val="00C06C5D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sz w:val="24"/>
    </w:rPr>
  </w:style>
  <w:style w:type="character" w:customStyle="1" w:styleId="TXChar">
    <w:name w:val="TX Char"/>
    <w:link w:val="TX"/>
    <w:rsid w:val="00C06C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B57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D507EC"/>
    <w:rPr>
      <w:color w:val="0000FF"/>
      <w:u w:val="single"/>
    </w:rPr>
  </w:style>
  <w:style w:type="character" w:customStyle="1" w:styleId="KT">
    <w:name w:val="KT"/>
    <w:rsid w:val="00D507EC"/>
    <w:rPr>
      <w:rFonts w:ascii="MyriadPro-Semibold" w:hAnsi="MyriadPro-Semibold" w:cs="MyriadPro-Semibold"/>
      <w:color w:val="DF861A"/>
    </w:rPr>
  </w:style>
  <w:style w:type="numbering" w:customStyle="1" w:styleId="StyleNumbered">
    <w:name w:val="Style Numbered"/>
    <w:basedOn w:val="NoList"/>
    <w:rsid w:val="00B64CD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C06C5D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paragraph" w:styleId="Heading4">
    <w:name w:val="heading 4"/>
    <w:basedOn w:val="Normal"/>
    <w:next w:val="Normal"/>
    <w:link w:val="Heading4Char"/>
    <w:qFormat/>
    <w:rsid w:val="00C06C5D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6B5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6C5D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06C5D"/>
    <w:rPr>
      <w:rFonts w:ascii="Frutiger Linotype" w:eastAsia="Times New Roman" w:hAnsi="Frutiger Linotype" w:cs="Times New Roman"/>
      <w:b/>
      <w:bCs/>
      <w:color w:val="FF9900"/>
      <w:szCs w:val="28"/>
    </w:rPr>
  </w:style>
  <w:style w:type="paragraph" w:customStyle="1" w:styleId="TX">
    <w:name w:val="TX"/>
    <w:basedOn w:val="Normal"/>
    <w:next w:val="Normal"/>
    <w:link w:val="TXChar"/>
    <w:rsid w:val="00C06C5D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sz w:val="24"/>
    </w:rPr>
  </w:style>
  <w:style w:type="character" w:customStyle="1" w:styleId="TXChar">
    <w:name w:val="TX Char"/>
    <w:link w:val="TX"/>
    <w:rsid w:val="00C06C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B57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D507EC"/>
    <w:rPr>
      <w:color w:val="0000FF"/>
      <w:u w:val="single"/>
    </w:rPr>
  </w:style>
  <w:style w:type="character" w:customStyle="1" w:styleId="KT">
    <w:name w:val="KT"/>
    <w:rsid w:val="00D507EC"/>
    <w:rPr>
      <w:rFonts w:ascii="MyriadPro-Semibold" w:hAnsi="MyriadPro-Semibold" w:cs="MyriadPro-Semibold"/>
      <w:color w:val="DF861A"/>
    </w:rPr>
  </w:style>
  <w:style w:type="numbering" w:customStyle="1" w:styleId="StyleNumbered">
    <w:name w:val="Style Numbered"/>
    <w:basedOn w:val="NoList"/>
    <w:rsid w:val="00B64CD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3</cp:revision>
  <dcterms:created xsi:type="dcterms:W3CDTF">2014-02-03T01:33:00Z</dcterms:created>
  <dcterms:modified xsi:type="dcterms:W3CDTF">2014-02-25T16:38:00Z</dcterms:modified>
</cp:coreProperties>
</file>